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A015B">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jc w:val="center"/>
        <w:textAlignment w:val="auto"/>
        <w:rPr>
          <w:rFonts w:ascii="Times New Roman" w:hAnsi="Times New Roman" w:eastAsia="宋体" w:cs="Times New Roman"/>
          <w:b/>
          <w:bCs/>
          <w:sz w:val="32"/>
          <w:szCs w:val="32"/>
        </w:rPr>
      </w:pPr>
      <w:r>
        <w:rPr>
          <w:rFonts w:ascii="Times New Roman" w:hAnsi="Times New Roman" w:eastAsia="宋体" w:cs="Times New Roman"/>
          <w:b/>
          <w:bCs/>
          <w:sz w:val="32"/>
          <w:szCs w:val="32"/>
        </w:rPr>
        <w:t xml:space="preserve">Session Proposal </w:t>
      </w:r>
    </w:p>
    <w:p w14:paraId="17E2BFC0">
      <w:pPr>
        <w:pStyle w:val="2"/>
        <w:pageBreakBefore w:val="0"/>
        <w:widowControl w:val="0"/>
        <w:numPr>
          <w:ilvl w:val="0"/>
          <w:numId w:val="1"/>
        </w:numPr>
        <w:kinsoku/>
        <w:wordWrap/>
        <w:overflowPunct/>
        <w:topLinePunct w:val="0"/>
        <w:autoSpaceDE/>
        <w:autoSpaceDN/>
        <w:bidi w:val="0"/>
        <w:adjustRightInd w:val="0"/>
        <w:snapToGrid w:val="0"/>
        <w:spacing w:before="157" w:beforeLines="50" w:after="0" w:line="360" w:lineRule="auto"/>
        <w:ind w:left="0" w:firstLine="0" w:firstLineChars="0"/>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Session Title </w:t>
      </w:r>
    </w:p>
    <w:p w14:paraId="67AAE93E">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Climate-friendly and sustainable agricultural practices with plateau-specific characteristics and multi-dimensional symbiosis in Yunnan under climate change</w:t>
      </w:r>
    </w:p>
    <w:p w14:paraId="1CAE21B2">
      <w:pPr>
        <w:pStyle w:val="2"/>
        <w:pageBreakBefore w:val="0"/>
        <w:widowControl w:val="0"/>
        <w:numPr>
          <w:ilvl w:val="0"/>
          <w:numId w:val="1"/>
        </w:numPr>
        <w:kinsoku/>
        <w:wordWrap/>
        <w:overflowPunct/>
        <w:topLinePunct w:val="0"/>
        <w:autoSpaceDE/>
        <w:autoSpaceDN/>
        <w:bidi w:val="0"/>
        <w:adjustRightInd w:val="0"/>
        <w:snapToGrid w:val="0"/>
        <w:spacing w:before="157" w:beforeLines="50" w:after="0" w:line="360" w:lineRule="auto"/>
        <w:ind w:left="0" w:firstLine="0" w:firstLineChars="0"/>
        <w:textAlignment w:val="auto"/>
        <w:rPr>
          <w:rFonts w:ascii="Times New Roman" w:hAnsi="Times New Roman" w:eastAsia="宋体" w:cs="Times New Roman"/>
          <w:sz w:val="28"/>
          <w:szCs w:val="28"/>
        </w:rPr>
      </w:pPr>
      <w:r>
        <w:rPr>
          <w:rFonts w:ascii="Times New Roman" w:hAnsi="Times New Roman" w:eastAsia="宋体" w:cs="Times New Roman"/>
          <w:sz w:val="28"/>
          <w:szCs w:val="28"/>
        </w:rPr>
        <w:t>Session Organizers</w:t>
      </w:r>
    </w:p>
    <w:p w14:paraId="5F4F6096">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jc w:val="left"/>
        <w:textAlignment w:val="auto"/>
        <w:rPr>
          <w:rFonts w:ascii="Times New Roman" w:hAnsi="Times New Roman" w:eastAsia="宋体" w:cs="Times New Roman"/>
          <w:b/>
          <w:bCs/>
          <w:sz w:val="24"/>
          <w:szCs w:val="24"/>
        </w:rPr>
      </w:pPr>
      <w:r>
        <w:rPr>
          <w:rFonts w:hint="eastAsia" w:ascii="Times New Roman" w:hAnsi="Times New Roman" w:eastAsia="宋体" w:cs="Times New Roman"/>
          <w:sz w:val="24"/>
          <w:szCs w:val="24"/>
        </w:rPr>
        <w:t xml:space="preserve">Zhi Zuo, Pesticide Eco-Alternatives Center, </w:t>
      </w:r>
      <w:r>
        <w:rPr>
          <w:rFonts w:ascii="Times New Roman" w:hAnsi="Times New Roman" w:eastAsia="宋体" w:cs="Times New Roman"/>
          <w:sz w:val="24"/>
          <w:szCs w:val="24"/>
        </w:rPr>
        <w:t>zuo.zhi@qq.com, primary contact person.</w:t>
      </w:r>
    </w:p>
    <w:p w14:paraId="033939CE">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jc w:val="left"/>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Chunliang Li,</w:t>
      </w:r>
      <w:r>
        <w:rPr>
          <w:rFonts w:hint="eastAsia"/>
          <w:sz w:val="20"/>
          <w:szCs w:val="21"/>
        </w:rPr>
        <w:t xml:space="preserve"> </w:t>
      </w:r>
      <w:r>
        <w:rPr>
          <w:rFonts w:hint="eastAsia" w:ascii="Times New Roman" w:hAnsi="Times New Roman" w:eastAsia="宋体" w:cs="Times New Roman"/>
          <w:sz w:val="24"/>
          <w:szCs w:val="24"/>
        </w:rPr>
        <w:t xml:space="preserve">Pesticide Eco-Alternatives Center, </w:t>
      </w:r>
      <w:r>
        <w:rPr>
          <w:rFonts w:ascii="Times New Roman" w:hAnsi="Times New Roman" w:eastAsia="宋体" w:cs="Times New Roman"/>
          <w:sz w:val="24"/>
          <w:szCs w:val="24"/>
        </w:rPr>
        <w:t>chunliangli@qq.com</w:t>
      </w:r>
      <w:r>
        <w:rPr>
          <w:rFonts w:hint="eastAsia" w:ascii="Times New Roman" w:hAnsi="Times New Roman" w:eastAsia="宋体" w:cs="Times New Roman"/>
          <w:sz w:val="24"/>
          <w:szCs w:val="24"/>
        </w:rPr>
        <w:t>.</w:t>
      </w:r>
    </w:p>
    <w:p w14:paraId="27CD4E46">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jc w:val="left"/>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Xurui Dai, Pesticide Eco-Alternatives Center, </w:t>
      </w:r>
      <w:r>
        <w:rPr>
          <w:sz w:val="20"/>
          <w:szCs w:val="21"/>
        </w:rPr>
        <w:fldChar w:fldCharType="begin"/>
      </w:r>
      <w:r>
        <w:rPr>
          <w:sz w:val="20"/>
          <w:szCs w:val="21"/>
        </w:rPr>
        <w:instrText xml:space="preserve"> HYPERLINK "mailto:kikarain@qq.com" </w:instrText>
      </w:r>
      <w:r>
        <w:rPr>
          <w:sz w:val="20"/>
          <w:szCs w:val="21"/>
        </w:rPr>
        <w:fldChar w:fldCharType="separate"/>
      </w:r>
      <w:r>
        <w:rPr>
          <w:rStyle w:val="9"/>
          <w:rFonts w:ascii="Times New Roman" w:hAnsi="Times New Roman" w:eastAsia="宋体" w:cs="Times New Roman"/>
          <w:sz w:val="24"/>
          <w:szCs w:val="24"/>
        </w:rPr>
        <w:t>kikarain@qq.com</w:t>
      </w:r>
      <w:r>
        <w:rPr>
          <w:rStyle w:val="9"/>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w:t>
      </w:r>
    </w:p>
    <w:p w14:paraId="5A861D53">
      <w:pPr>
        <w:pStyle w:val="2"/>
        <w:pageBreakBefore w:val="0"/>
        <w:widowControl w:val="0"/>
        <w:numPr>
          <w:ilvl w:val="0"/>
          <w:numId w:val="1"/>
        </w:numPr>
        <w:kinsoku/>
        <w:wordWrap/>
        <w:overflowPunct/>
        <w:topLinePunct w:val="0"/>
        <w:autoSpaceDE/>
        <w:autoSpaceDN/>
        <w:bidi w:val="0"/>
        <w:adjustRightInd w:val="0"/>
        <w:snapToGrid w:val="0"/>
        <w:spacing w:before="157" w:beforeLines="50" w:after="0" w:line="360" w:lineRule="auto"/>
        <w:ind w:left="0" w:firstLine="0" w:firstLineChars="0"/>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Session Description </w:t>
      </w:r>
    </w:p>
    <w:p w14:paraId="7CB97531">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Yunnan, situated on a low-latitude plateau with complex and diverse topography, a wide range of climate types, and unique charm rooted in its biodiversity and cultural diversity, has become a global focal point. However, the impacts of climate change on Yunnan’s agriculture are becoming increasingly evident, with extreme weather events occurring more frequently, posing unprecedented challenges to agricultural production.</w:t>
      </w:r>
    </w:p>
    <w:p w14:paraId="71D1DB40">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This symposium will focus on topics</w:t>
      </w:r>
      <w:bookmarkStart w:id="0" w:name="_GoBack"/>
      <w:bookmarkEnd w:id="0"/>
      <w:r>
        <w:rPr>
          <w:rFonts w:ascii="Times New Roman" w:hAnsi="Times New Roman" w:eastAsia="宋体" w:cs="Times New Roman"/>
          <w:sz w:val="24"/>
          <w:szCs w:val="24"/>
        </w:rPr>
        <w:t xml:space="preserve"> such as Yunnan’s practical cases in developing plateau-specific, multi-dimensionally symbiotic agricultural industries, the research and application of climate-friendly agricultural technologies, and win-win strategies for balancing agricultural production with ecological conservation. Discussions will explore how the integration of traditional wisdom and modern technology can harmonize economic, ecological, and social benefits, offering innovative pathways and directions for sustainable agricultural development.</w:t>
      </w:r>
    </w:p>
    <w:p w14:paraId="796B6F1C">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The event will provide a platform for agricultural researchers, producers, and internationally renowned experts to build collaborative networks, jointly advancing climate-friendly and sustainable agricultural practices with plateau-specific characteristics and multi-dimensional symbiosis in Yunnan under the context of climate change.</w:t>
      </w:r>
    </w:p>
    <w:p w14:paraId="515D9B22">
      <w:pPr>
        <w:pStyle w:val="2"/>
        <w:pageBreakBefore w:val="0"/>
        <w:widowControl w:val="0"/>
        <w:numPr>
          <w:ilvl w:val="0"/>
          <w:numId w:val="1"/>
        </w:numPr>
        <w:kinsoku/>
        <w:wordWrap/>
        <w:overflowPunct/>
        <w:topLinePunct w:val="0"/>
        <w:autoSpaceDE/>
        <w:autoSpaceDN/>
        <w:bidi w:val="0"/>
        <w:adjustRightInd w:val="0"/>
        <w:snapToGrid w:val="0"/>
        <w:spacing w:before="157" w:beforeLines="50" w:after="0" w:line="360" w:lineRule="auto"/>
        <w:ind w:left="0" w:firstLine="0" w:firstLineChars="0"/>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Format </w:t>
      </w:r>
    </w:p>
    <w:p w14:paraId="3DAF23C2">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8"/>
          <w:szCs w:val="28"/>
        </w:rPr>
      </w:pPr>
      <w:r>
        <w:rPr>
          <w:rFonts w:ascii="Times New Roman" w:hAnsi="Times New Roman" w:eastAsia="宋体" w:cs="Times New Roman"/>
          <w:sz w:val="24"/>
          <w:szCs w:val="24"/>
        </w:rPr>
        <w:t>Oral presentations and panel discussions</w:t>
      </w:r>
    </w:p>
    <w:p w14:paraId="02FB990E">
      <w:pPr>
        <w:pStyle w:val="2"/>
        <w:pageBreakBefore w:val="0"/>
        <w:widowControl w:val="0"/>
        <w:numPr>
          <w:ilvl w:val="0"/>
          <w:numId w:val="1"/>
        </w:numPr>
        <w:kinsoku/>
        <w:wordWrap/>
        <w:overflowPunct/>
        <w:topLinePunct w:val="0"/>
        <w:autoSpaceDE/>
        <w:autoSpaceDN/>
        <w:bidi w:val="0"/>
        <w:adjustRightInd w:val="0"/>
        <w:snapToGrid w:val="0"/>
        <w:spacing w:before="157" w:beforeLines="50" w:after="0" w:line="360" w:lineRule="auto"/>
        <w:ind w:left="0" w:firstLine="0" w:firstLineChars="0"/>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Proposed Speakers </w:t>
      </w:r>
    </w:p>
    <w:p w14:paraId="67433EC7">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1. Application of Yunnan</w:t>
      </w:r>
      <w:r>
        <w:rPr>
          <w:rFonts w:ascii="Times New Roman" w:hAnsi="Times New Roman" w:eastAsia="宋体" w:cs="Times New Roman"/>
          <w:sz w:val="24"/>
          <w:szCs w:val="24"/>
        </w:rPr>
        <w:t>’</w:t>
      </w:r>
      <w:r>
        <w:rPr>
          <w:rFonts w:hint="eastAsia" w:ascii="Times New Roman" w:hAnsi="Times New Roman" w:eastAsia="宋体" w:cs="Times New Roman"/>
          <w:sz w:val="24"/>
          <w:szCs w:val="24"/>
        </w:rPr>
        <w:t>s Traditional Cultural Knowledge in Germplasm Resource Conservation.</w:t>
      </w:r>
    </w:p>
    <w:p w14:paraId="4DB125B9">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2. Integration of Biodiversity Conservation Principles and Traditional Knowledge in Yunnan</w:t>
      </w:r>
      <w:r>
        <w:rPr>
          <w:rFonts w:ascii="Times New Roman" w:hAnsi="Times New Roman" w:eastAsia="宋体" w:cs="Times New Roman"/>
          <w:sz w:val="24"/>
          <w:szCs w:val="24"/>
        </w:rPr>
        <w:t>’</w:t>
      </w:r>
      <w:r>
        <w:rPr>
          <w:rFonts w:hint="eastAsia" w:ascii="Times New Roman" w:hAnsi="Times New Roman" w:eastAsia="宋体" w:cs="Times New Roman"/>
          <w:sz w:val="24"/>
          <w:szCs w:val="24"/>
        </w:rPr>
        <w:t>s Coffee Cultivation.</w:t>
      </w:r>
    </w:p>
    <w:p w14:paraId="6512EEDA">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3. Climate-Friendly Rice Cultivation Techniques/Terraced Fields in Climate Change Adaptation Practices in Yunnan.</w:t>
      </w:r>
    </w:p>
    <w:p w14:paraId="2854E6FD">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4. Adaptation Strategies for Yunnan</w:t>
      </w:r>
      <w:r>
        <w:rPr>
          <w:rFonts w:ascii="Times New Roman" w:hAnsi="Times New Roman" w:eastAsia="宋体" w:cs="Times New Roman"/>
          <w:sz w:val="24"/>
          <w:szCs w:val="24"/>
        </w:rPr>
        <w:t>’</w:t>
      </w:r>
      <w:r>
        <w:rPr>
          <w:rFonts w:hint="eastAsia" w:ascii="Times New Roman" w:hAnsi="Times New Roman" w:eastAsia="宋体" w:cs="Times New Roman"/>
          <w:sz w:val="24"/>
          <w:szCs w:val="24"/>
        </w:rPr>
        <w:t>s Tea Industry/Rubber/Fruit Production Under Climate Change: Perspectives on Biodiversity and Soil Conservation.</w:t>
      </w:r>
    </w:p>
    <w:p w14:paraId="7949592E">
      <w:pPr>
        <w:pageBreakBefore w:val="0"/>
        <w:widowControl w:val="0"/>
        <w:kinsoku/>
        <w:wordWrap/>
        <w:overflowPunct/>
        <w:topLinePunct w:val="0"/>
        <w:autoSpaceDE/>
        <w:autoSpaceDN/>
        <w:bidi w:val="0"/>
        <w:adjustRightInd w:val="0"/>
        <w:snapToGrid w:val="0"/>
        <w:spacing w:before="157" w:beforeLines="50" w:line="360" w:lineRule="auto"/>
        <w:ind w:left="0"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5. Application Practices of Conservation Tillage Techniques in Yunnan</w:t>
      </w:r>
      <w:r>
        <w:rPr>
          <w:rFonts w:ascii="Times New Roman" w:hAnsi="Times New Roman" w:eastAsia="宋体" w:cs="Times New Roman"/>
          <w:sz w:val="24"/>
          <w:szCs w:val="24"/>
        </w:rPr>
        <w:t>’</w:t>
      </w:r>
      <w:r>
        <w:rPr>
          <w:rFonts w:hint="eastAsia" w:ascii="Times New Roman" w:hAnsi="Times New Roman" w:eastAsia="宋体" w:cs="Times New Roman"/>
          <w:sz w:val="24"/>
          <w:szCs w:val="24"/>
        </w:rPr>
        <w:t>s Mountainous Regions.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sdtPr>
    <w:sdtContent>
      <w:sdt>
        <w:sdtPr>
          <w:id w:val="1728636285"/>
        </w:sdtPr>
        <w:sdtContent>
          <w:p w14:paraId="4B336B97">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EB36037">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74CD">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ACB4DF3">
                          <w:pPr>
                            <w:jc w:val="right"/>
                            <w:rPr>
                              <w:rFonts w:ascii="Times New Roman" w:hAnsi="Times New Roman" w:cs="Times New Roman"/>
                              <w:sz w:val="24"/>
                            </w:rPr>
                          </w:pPr>
                          <w:r>
                            <w:rPr>
                              <w:rFonts w:ascii="Times New Roman" w:hAnsi="Times New Roman" w:cs="Times New Roman"/>
                              <w:sz w:val="24"/>
                            </w:rPr>
                            <w:t>June 7-12, 2026</w:t>
                          </w:r>
                        </w:p>
                        <w:p w14:paraId="747A4A60">
                          <w:pPr>
                            <w:jc w:val="right"/>
                            <w:rPr>
                              <w:rFonts w:ascii="Times New Roman" w:hAnsi="Times New Roman" w:cs="Times New Roman"/>
                              <w:sz w:val="24"/>
                            </w:rPr>
                          </w:pPr>
                          <w:r>
                            <w:rPr>
                              <w:rFonts w:ascii="Times New Roman" w:hAnsi="Times New Roman" w:cs="Times New Roman"/>
                              <w:sz w:val="24"/>
                            </w:rPr>
                            <w:t>Nanjing, China</w:t>
                          </w:r>
                        </w:p>
                        <w:p w14:paraId="128442A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ACB4DF3">
                    <w:pPr>
                      <w:jc w:val="right"/>
                      <w:rPr>
                        <w:rFonts w:ascii="Times New Roman" w:hAnsi="Times New Roman" w:cs="Times New Roman"/>
                        <w:sz w:val="24"/>
                      </w:rPr>
                    </w:pPr>
                    <w:r>
                      <w:rPr>
                        <w:rFonts w:ascii="Times New Roman" w:hAnsi="Times New Roman" w:cs="Times New Roman"/>
                        <w:sz w:val="24"/>
                      </w:rPr>
                      <w:t>June 7-12, 2026</w:t>
                    </w:r>
                  </w:p>
                  <w:p w14:paraId="747A4A60">
                    <w:pPr>
                      <w:jc w:val="right"/>
                      <w:rPr>
                        <w:rFonts w:ascii="Times New Roman" w:hAnsi="Times New Roman" w:cs="Times New Roman"/>
                        <w:sz w:val="24"/>
                      </w:rPr>
                    </w:pPr>
                    <w:r>
                      <w:rPr>
                        <w:rFonts w:ascii="Times New Roman" w:hAnsi="Times New Roman" w:cs="Times New Roman"/>
                        <w:sz w:val="24"/>
                      </w:rPr>
                      <w:t>Nanjing, China</w:t>
                    </w:r>
                  </w:p>
                  <w:p w14:paraId="128442AF">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BD030F3">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CF2988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2BD030F3">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CF2988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5CD9B244">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351C6"/>
    <w:rsid w:val="001A5956"/>
    <w:rsid w:val="003130D6"/>
    <w:rsid w:val="003A4B38"/>
    <w:rsid w:val="003A57E6"/>
    <w:rsid w:val="003B7BE2"/>
    <w:rsid w:val="0042272B"/>
    <w:rsid w:val="0045312A"/>
    <w:rsid w:val="00500195"/>
    <w:rsid w:val="00527D31"/>
    <w:rsid w:val="00594754"/>
    <w:rsid w:val="005A4D92"/>
    <w:rsid w:val="0061098B"/>
    <w:rsid w:val="006228CA"/>
    <w:rsid w:val="00672FCB"/>
    <w:rsid w:val="006C58DF"/>
    <w:rsid w:val="006D49E8"/>
    <w:rsid w:val="0072420E"/>
    <w:rsid w:val="009B5B58"/>
    <w:rsid w:val="00A0243B"/>
    <w:rsid w:val="00A33A80"/>
    <w:rsid w:val="00A574D6"/>
    <w:rsid w:val="00AC0BEB"/>
    <w:rsid w:val="00B066ED"/>
    <w:rsid w:val="00BC5A2B"/>
    <w:rsid w:val="00BF2ADB"/>
    <w:rsid w:val="00C10BFB"/>
    <w:rsid w:val="00C469B3"/>
    <w:rsid w:val="00C77400"/>
    <w:rsid w:val="00CD29A2"/>
    <w:rsid w:val="00CF5222"/>
    <w:rsid w:val="00D47459"/>
    <w:rsid w:val="00D76675"/>
    <w:rsid w:val="00DD5F7C"/>
    <w:rsid w:val="00E612FE"/>
    <w:rsid w:val="00E94B4A"/>
    <w:rsid w:val="00FD0305"/>
    <w:rsid w:val="00FF2CBD"/>
    <w:rsid w:val="0C0D7D8A"/>
    <w:rsid w:val="187E03F1"/>
    <w:rsid w:val="2EA86EBA"/>
    <w:rsid w:val="35561D11"/>
    <w:rsid w:val="559D0BB1"/>
    <w:rsid w:val="57E64A44"/>
    <w:rsid w:val="5F740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qFormat/>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358</Words>
  <Characters>2574</Characters>
  <Lines>56</Lines>
  <Paragraphs>23</Paragraphs>
  <TotalTime>18</TotalTime>
  <ScaleCrop>false</ScaleCrop>
  <LinksUpToDate>false</LinksUpToDate>
  <CharactersWithSpaces>2913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2025-06-04T03:17:43Z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49E1CAA7EF7B46E6B7259BFAADDCF5E1_13</vt:lpwstr>
  </property>
</Properties>
</file>